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проекту решения Думы Артемовского городского округа «О внесении изменений в решение Думы Артемовского городского округа от 02.08.2005 № 15</w:t>
      </w:r>
      <w:r>
        <w:rPr>
          <w:rFonts w:ascii="Times New Roman" w:hAnsi="Times New Roman"/>
          <w:sz w:val="24"/>
          <w:szCs w:val="24"/>
        </w:rPr>
        <w:t xml:space="preserve">9</w:t>
      </w:r>
      <w:r>
        <w:rPr>
          <w:rFonts w:ascii="Times New Roman" w:hAnsi="Times New Roman"/>
          <w:sz w:val="24"/>
          <w:szCs w:val="24"/>
        </w:rPr>
        <w:t xml:space="preserve"> «Об установлении </w:t>
      </w:r>
      <w:r>
        <w:rPr>
          <w:rFonts w:ascii="Times New Roman" w:hAnsi="Times New Roman"/>
          <w:sz w:val="24"/>
          <w:szCs w:val="24"/>
        </w:rPr>
        <w:t xml:space="preserve">налога на имущество физических лиц</w:t>
      </w:r>
      <w:r>
        <w:rPr>
          <w:rFonts w:ascii="Times New Roman" w:hAnsi="Times New Roman"/>
          <w:sz w:val="24"/>
          <w:szCs w:val="24"/>
        </w:rPr>
        <w:t xml:space="preserve">» (в ред. решения Думы Артемовского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21.11.2024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 xml:space="preserve">384</w:t>
      </w:r>
      <w:r>
        <w:rPr>
          <w:rFonts w:ascii="Times New Roman" w:hAnsi="Times New Roman"/>
          <w:sz w:val="24"/>
          <w:szCs w:val="24"/>
        </w:rPr>
        <w:t xml:space="preserve">)»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</w:r>
      <w:r>
        <w:rPr>
          <w:rFonts w:ascii="Times New Roman" w:hAnsi="Times New Roman"/>
          <w:color w:val="ff0000"/>
          <w:sz w:val="28"/>
          <w:szCs w:val="28"/>
          <w:lang w:eastAsia="ru-RU"/>
        </w:rPr>
      </w:r>
      <w:r>
        <w:rPr>
          <w:rFonts w:ascii="Times New Roman" w:hAnsi="Times New Roman"/>
          <w:color w:val="ff0000"/>
          <w:sz w:val="28"/>
          <w:szCs w:val="28"/>
          <w:lang w:eastAsia="ru-RU"/>
        </w:rPr>
      </w:r>
    </w:p>
    <w:p>
      <w:pPr>
        <w:ind w:firstLine="709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Внесение изменений в подпункт 3) пункта 3 решени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Думы Артемовского городского округа от 02.08.2005 № 15</w:t>
      </w:r>
      <w:r>
        <w:rPr>
          <w:rFonts w:ascii="Times New Roman" w:hAnsi="Times New Roman"/>
          <w:sz w:val="24"/>
          <w:szCs w:val="24"/>
        </w:rPr>
        <w:t xml:space="preserve">9</w:t>
      </w:r>
      <w:r>
        <w:rPr>
          <w:rFonts w:ascii="Times New Roman" w:hAnsi="Times New Roman"/>
          <w:sz w:val="24"/>
          <w:szCs w:val="24"/>
        </w:rPr>
        <w:t xml:space="preserve"> «Об установлении </w:t>
      </w:r>
      <w:r>
        <w:rPr>
          <w:rFonts w:ascii="Times New Roman" w:hAnsi="Times New Roman"/>
          <w:sz w:val="24"/>
          <w:szCs w:val="24"/>
        </w:rPr>
        <w:t xml:space="preserve">налога на имущество физических лиц</w:t>
      </w:r>
      <w:r>
        <w:rPr>
          <w:rFonts w:ascii="Times New Roman" w:hAnsi="Times New Roman"/>
          <w:sz w:val="24"/>
          <w:szCs w:val="24"/>
        </w:rPr>
        <w:t xml:space="preserve">» (в ред. решения Думы Артемовского городског</w:t>
      </w:r>
      <w:r>
        <w:rPr>
          <w:rFonts w:ascii="Times New Roman" w:hAnsi="Times New Roman"/>
          <w:sz w:val="24"/>
          <w:szCs w:val="24"/>
        </w:rPr>
        <w:t xml:space="preserve">о округа от 21.11.2024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 xml:space="preserve">384</w:t>
      </w:r>
      <w:r>
        <w:rPr>
          <w:rFonts w:ascii="Times New Roman" w:hAnsi="Times New Roman"/>
          <w:sz w:val="24"/>
          <w:szCs w:val="24"/>
        </w:rPr>
        <w:t xml:space="preserve"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связи с внесением изменений </w:t>
      </w:r>
      <w:r>
        <w:rPr>
          <w:rFonts w:ascii="Times New Roman" w:hAnsi="Times New Roman"/>
          <w:sz w:val="24"/>
          <w:szCs w:val="24"/>
        </w:rPr>
        <w:t xml:space="preserve">в ст.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406</w:t>
      </w:r>
      <w:r>
        <w:rPr>
          <w:rFonts w:ascii="Times New Roman" w:hAnsi="Times New Roman"/>
          <w:sz w:val="24"/>
          <w:szCs w:val="24"/>
        </w:rPr>
        <w:t xml:space="preserve"> Налогового кодекса Российской Федерации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части исключения объектов незавершенного строительства, проектируемым назначением которых является многоквартирный дом, из объектов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налогообложения,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кадастровая стоимость каждого из которых превышает 300 миллионов рублей</w:t>
      </w:r>
      <w:r>
        <w:rPr>
          <w:rFonts w:ascii="Times New Roman" w:hAnsi="Times New Roman"/>
          <w:sz w:val="24"/>
          <w:szCs w:val="24"/>
        </w:rPr>
        <w:t xml:space="preserve">, для которых </w:t>
      </w:r>
      <w:r>
        <w:rPr>
          <w:rFonts w:ascii="Times New Roman" w:hAnsi="Times New Roman"/>
          <w:sz w:val="24"/>
          <w:szCs w:val="24"/>
        </w:rPr>
        <w:t xml:space="preserve">установлена</w:t>
      </w:r>
      <w:r>
        <w:rPr>
          <w:rFonts w:ascii="Times New Roman" w:hAnsi="Times New Roman"/>
          <w:sz w:val="24"/>
          <w:szCs w:val="24"/>
        </w:rPr>
        <w:t xml:space="preserve"> налоговая ставка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,5%.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финансового управления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Артемовс</w:t>
      </w:r>
      <w:r>
        <w:rPr>
          <w:rFonts w:ascii="Times New Roman" w:hAnsi="Times New Roman"/>
          <w:sz w:val="24"/>
          <w:szCs w:val="24"/>
        </w:rPr>
        <w:t xml:space="preserve">кого городского округа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Л.Г. Асаржи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1"/>
    <w:next w:val="831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2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2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rFonts w:ascii="Calibri" w:hAnsi="Calibri" w:eastAsia="Calibri" w:cs="Times New Roman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eastAsia="Calibri" w:cs="Segoe UI"/>
      <w:sz w:val="18"/>
      <w:szCs w:val="18"/>
    </w:rPr>
  </w:style>
  <w:style w:type="paragraph" w:styleId="837">
    <w:name w:val="List Paragraph"/>
    <w:basedOn w:val="83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ladonnikova</dc:creator>
  <cp:lastModifiedBy>soloduxina_ty</cp:lastModifiedBy>
  <cp:revision>27</cp:revision>
  <dcterms:created xsi:type="dcterms:W3CDTF">2022-06-23T05:18:00Z</dcterms:created>
  <dcterms:modified xsi:type="dcterms:W3CDTF">2026-01-15T07:17:54Z</dcterms:modified>
</cp:coreProperties>
</file>